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063252" w14:textId="77777777" w:rsidR="0072335E" w:rsidRDefault="0072335E" w:rsidP="0072335E">
      <w:pPr>
        <w:spacing w:line="800" w:lineRule="exact"/>
        <w:rPr>
          <w:rFonts w:ascii="仿宋_GB2312" w:eastAsia="仿宋_GB2312" w:hAnsi="??" w:hint="eastAsia"/>
          <w:sz w:val="32"/>
          <w:szCs w:val="32"/>
          <w:lang w:val="ru-RU"/>
        </w:rPr>
      </w:pPr>
      <w:r>
        <w:rPr>
          <w:rFonts w:ascii="仿宋_GB2312" w:eastAsia="仿宋_GB2312" w:hAnsi="??" w:hint="eastAsia"/>
          <w:sz w:val="32"/>
          <w:szCs w:val="32"/>
          <w:lang w:val="ru-RU"/>
        </w:rPr>
        <w:t>附件1</w:t>
      </w:r>
    </w:p>
    <w:p w14:paraId="27C54A1C" w14:textId="77777777" w:rsidR="0072335E" w:rsidRDefault="0072335E" w:rsidP="0072335E">
      <w:pPr>
        <w:spacing w:line="600" w:lineRule="exact"/>
        <w:jc w:val="center"/>
        <w:rPr>
          <w:rFonts w:ascii="宋体" w:hint="eastAsia"/>
          <w:b/>
          <w:sz w:val="36"/>
          <w:szCs w:val="36"/>
          <w:lang w:val="ru-RU"/>
        </w:rPr>
      </w:pPr>
      <w:r>
        <w:rPr>
          <w:rFonts w:ascii="宋体" w:hAnsi="宋体" w:hint="eastAsia"/>
          <w:b/>
          <w:sz w:val="36"/>
          <w:szCs w:val="36"/>
          <w:lang w:val="ru-RU"/>
        </w:rPr>
        <w:t>内蒙古大学创业学院</w:t>
      </w:r>
    </w:p>
    <w:p w14:paraId="56B8D13D" w14:textId="77777777" w:rsidR="0072335E" w:rsidRDefault="0072335E" w:rsidP="0072335E">
      <w:pPr>
        <w:spacing w:line="600" w:lineRule="exact"/>
        <w:jc w:val="center"/>
        <w:rPr>
          <w:rFonts w:ascii="仿宋_GB2312" w:eastAsia="仿宋_GB2312" w:hAnsi="??" w:hint="eastAsia"/>
          <w:sz w:val="32"/>
          <w:szCs w:val="32"/>
        </w:rPr>
      </w:pPr>
      <w:r>
        <w:rPr>
          <w:rFonts w:ascii="宋体" w:hAnsi="宋体" w:hint="eastAsia"/>
          <w:b/>
          <w:sz w:val="36"/>
          <w:szCs w:val="36"/>
        </w:rPr>
        <w:t>青年教师课堂教学技能大赛评分标准</w:t>
      </w:r>
    </w:p>
    <w:p w14:paraId="0B3FEC6D" w14:textId="77777777" w:rsidR="0072335E" w:rsidRDefault="0072335E" w:rsidP="0072335E">
      <w:pPr>
        <w:spacing w:line="520" w:lineRule="exact"/>
        <w:ind w:firstLineChars="200" w:firstLine="640"/>
        <w:rPr>
          <w:rFonts w:ascii="仿宋_GB2312" w:eastAsia="仿宋_GB2312" w:hAnsi="??" w:hint="eastAsia"/>
          <w:sz w:val="32"/>
          <w:szCs w:val="32"/>
        </w:rPr>
      </w:pPr>
    </w:p>
    <w:p w14:paraId="2E5DCE37" w14:textId="77777777" w:rsidR="0072335E" w:rsidRDefault="0072335E" w:rsidP="0072335E">
      <w:pPr>
        <w:spacing w:line="520" w:lineRule="exact"/>
        <w:ind w:firstLineChars="200" w:firstLine="640"/>
        <w:rPr>
          <w:rFonts w:ascii="仿宋_GB2312" w:eastAsia="仿宋_GB2312" w:hAnsi="??" w:hint="eastAsia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按百分制划定评分细则，现场评委根据评分项目分类别进行打分、排序，其打分结果作为本次大赛决定参赛教师排名依据。</w:t>
      </w:r>
    </w:p>
    <w:p w14:paraId="5FBCEBCB" w14:textId="77777777" w:rsidR="0072335E" w:rsidRDefault="0072335E" w:rsidP="0072335E">
      <w:pPr>
        <w:spacing w:line="520" w:lineRule="exact"/>
        <w:ind w:firstLineChars="200" w:firstLine="640"/>
        <w:rPr>
          <w:rFonts w:ascii="仿宋_GB2312" w:eastAsia="仿宋_GB2312" w:hAnsi="黑体" w:hint="eastAsia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一、教学内容（30分）</w:t>
      </w:r>
    </w:p>
    <w:p w14:paraId="6DAEC673" w14:textId="77777777" w:rsidR="0072335E" w:rsidRDefault="0072335E" w:rsidP="0072335E">
      <w:pPr>
        <w:spacing w:line="520" w:lineRule="exact"/>
        <w:ind w:firstLineChars="200" w:firstLine="640"/>
        <w:rPr>
          <w:rFonts w:ascii="仿宋_GB2312" w:eastAsia="仿宋_GB2312" w:hAnsi="??" w:hint="eastAsia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根据参赛教师在讲授娴熟程度、内容编排合理程度、时间利用与教学内容完整程度、条理清晰程度进行评价。设立优秀、良好、一般共</w:t>
      </w:r>
      <w:r>
        <w:rPr>
          <w:rFonts w:ascii="仿宋_GB2312" w:eastAsia="仿宋_GB2312" w:hAnsi="??" w:hint="eastAsia"/>
          <w:sz w:val="32"/>
          <w:szCs w:val="32"/>
        </w:rPr>
        <w:t>3</w:t>
      </w:r>
      <w:r>
        <w:rPr>
          <w:rFonts w:ascii="仿宋_GB2312" w:eastAsia="仿宋_GB2312" w:hAnsi="宋体" w:cs="宋体" w:hint="eastAsia"/>
          <w:sz w:val="32"/>
          <w:szCs w:val="32"/>
        </w:rPr>
        <w:t>个评分档次。</w:t>
      </w:r>
    </w:p>
    <w:p w14:paraId="650025B5" w14:textId="77777777" w:rsidR="0072335E" w:rsidRDefault="0072335E" w:rsidP="0072335E">
      <w:pPr>
        <w:spacing w:line="520" w:lineRule="exact"/>
        <w:ind w:firstLineChars="200" w:firstLine="640"/>
        <w:rPr>
          <w:rFonts w:ascii="仿宋_GB2312" w:eastAsia="仿宋_GB2312" w:hAnsi="??" w:hint="eastAsia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优秀：备课充分，讲授娴熟；内容编排合理，深度、广度适宜；时间利用充分，教学内容完整；观点正确，条理清晰，系统性强</w:t>
      </w:r>
      <w:r>
        <w:rPr>
          <w:rFonts w:ascii="仿宋_GB2312" w:eastAsia="仿宋_GB2312" w:hAnsi="??" w:hint="eastAsia"/>
          <w:sz w:val="32"/>
          <w:szCs w:val="32"/>
        </w:rPr>
        <w:t>(26</w:t>
      </w:r>
      <w:r>
        <w:rPr>
          <w:rFonts w:ascii="仿宋_GB2312" w:eastAsia="仿宋_GB2312" w:hAnsi="??"/>
          <w:sz w:val="32"/>
          <w:szCs w:val="32"/>
        </w:rPr>
        <w:t>—</w:t>
      </w:r>
      <w:r>
        <w:rPr>
          <w:rFonts w:ascii="仿宋_GB2312" w:eastAsia="仿宋_GB2312" w:hAnsi="??" w:hint="eastAsia"/>
          <w:sz w:val="32"/>
          <w:szCs w:val="32"/>
        </w:rPr>
        <w:t>30</w:t>
      </w:r>
      <w:r>
        <w:rPr>
          <w:rFonts w:ascii="仿宋_GB2312" w:eastAsia="仿宋_GB2312" w:hAnsi="宋体" w:cs="宋体" w:hint="eastAsia"/>
          <w:sz w:val="32"/>
          <w:szCs w:val="32"/>
        </w:rPr>
        <w:t>分</w:t>
      </w:r>
      <w:r>
        <w:rPr>
          <w:rFonts w:ascii="仿宋_GB2312" w:eastAsia="仿宋_GB2312" w:hAnsi="??" w:hint="eastAsia"/>
          <w:sz w:val="32"/>
          <w:szCs w:val="32"/>
        </w:rPr>
        <w:t>)</w:t>
      </w:r>
      <w:r>
        <w:rPr>
          <w:rFonts w:ascii="仿宋_GB2312" w:eastAsia="仿宋_GB2312" w:hAnsi="宋体" w:cs="宋体" w:hint="eastAsia"/>
          <w:sz w:val="32"/>
          <w:szCs w:val="32"/>
        </w:rPr>
        <w:t>。</w:t>
      </w:r>
    </w:p>
    <w:p w14:paraId="51B37B60" w14:textId="77777777" w:rsidR="0072335E" w:rsidRDefault="0072335E" w:rsidP="0072335E">
      <w:pPr>
        <w:spacing w:line="520" w:lineRule="exact"/>
        <w:ind w:firstLineChars="200" w:firstLine="640"/>
        <w:rPr>
          <w:rFonts w:ascii="仿宋_GB2312" w:eastAsia="仿宋_GB2312" w:hAnsi="??" w:hint="eastAsia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良好：备课充分，讲授较为娴熟；内容编排合理，深度、广度较为适宜；时间利用基本充分，教学内容较为完整；观点正确，条理比较清晰，系统性较强</w:t>
      </w:r>
      <w:r>
        <w:rPr>
          <w:rFonts w:ascii="仿宋_GB2312" w:eastAsia="仿宋_GB2312" w:hAnsi="??" w:hint="eastAsia"/>
          <w:sz w:val="32"/>
          <w:szCs w:val="32"/>
        </w:rPr>
        <w:t>(21</w:t>
      </w:r>
      <w:r>
        <w:rPr>
          <w:rFonts w:ascii="仿宋_GB2312" w:eastAsia="仿宋_GB2312" w:hAnsi="??"/>
          <w:sz w:val="32"/>
          <w:szCs w:val="32"/>
        </w:rPr>
        <w:t>—</w:t>
      </w:r>
      <w:r>
        <w:rPr>
          <w:rFonts w:ascii="仿宋_GB2312" w:eastAsia="仿宋_GB2312" w:hAnsi="??" w:hint="eastAsia"/>
          <w:sz w:val="32"/>
          <w:szCs w:val="32"/>
        </w:rPr>
        <w:t>25</w:t>
      </w:r>
      <w:r>
        <w:rPr>
          <w:rFonts w:ascii="仿宋_GB2312" w:eastAsia="仿宋_GB2312" w:hAnsi="宋体" w:cs="宋体" w:hint="eastAsia"/>
          <w:sz w:val="32"/>
          <w:szCs w:val="32"/>
        </w:rPr>
        <w:t>分</w:t>
      </w:r>
      <w:r>
        <w:rPr>
          <w:rFonts w:ascii="仿宋_GB2312" w:eastAsia="仿宋_GB2312" w:hAnsi="??" w:hint="eastAsia"/>
          <w:sz w:val="32"/>
          <w:szCs w:val="32"/>
        </w:rPr>
        <w:t>)</w:t>
      </w:r>
      <w:r>
        <w:rPr>
          <w:rFonts w:ascii="仿宋_GB2312" w:eastAsia="仿宋_GB2312" w:hAnsi="宋体" w:cs="宋体" w:hint="eastAsia"/>
          <w:sz w:val="32"/>
          <w:szCs w:val="32"/>
        </w:rPr>
        <w:t>。</w:t>
      </w:r>
    </w:p>
    <w:p w14:paraId="6D90FDEB" w14:textId="77777777" w:rsidR="0072335E" w:rsidRDefault="0072335E" w:rsidP="0072335E">
      <w:pPr>
        <w:spacing w:line="520" w:lineRule="exact"/>
        <w:ind w:firstLineChars="200" w:firstLine="640"/>
        <w:rPr>
          <w:rFonts w:ascii="仿宋_GB2312" w:eastAsia="仿宋_GB2312" w:hAnsi="??" w:hint="eastAsia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一般：讲授不太娴熟；内容深度、广度不太适宜；教学内容不完整；条理性一般</w:t>
      </w:r>
      <w:r>
        <w:rPr>
          <w:rFonts w:ascii="仿宋_GB2312" w:eastAsia="仿宋_GB2312" w:hAnsi="??" w:hint="eastAsia"/>
          <w:sz w:val="32"/>
          <w:szCs w:val="32"/>
        </w:rPr>
        <w:t>(20</w:t>
      </w:r>
      <w:r>
        <w:rPr>
          <w:rFonts w:ascii="仿宋_GB2312" w:eastAsia="仿宋_GB2312" w:hAnsi="宋体" w:cs="宋体" w:hint="eastAsia"/>
          <w:sz w:val="32"/>
          <w:szCs w:val="32"/>
        </w:rPr>
        <w:t>分以下</w:t>
      </w:r>
      <w:r>
        <w:rPr>
          <w:rFonts w:ascii="仿宋_GB2312" w:eastAsia="仿宋_GB2312" w:hAnsi="??" w:hint="eastAsia"/>
          <w:sz w:val="32"/>
          <w:szCs w:val="32"/>
        </w:rPr>
        <w:t>)</w:t>
      </w:r>
      <w:r>
        <w:rPr>
          <w:rFonts w:ascii="仿宋_GB2312" w:eastAsia="仿宋_GB2312" w:hAnsi="宋体" w:cs="宋体" w:hint="eastAsia"/>
          <w:sz w:val="32"/>
          <w:szCs w:val="32"/>
        </w:rPr>
        <w:t>。</w:t>
      </w:r>
    </w:p>
    <w:p w14:paraId="6E6A1DB9" w14:textId="77777777" w:rsidR="0072335E" w:rsidRDefault="0072335E" w:rsidP="0072335E">
      <w:pPr>
        <w:spacing w:line="520" w:lineRule="exact"/>
        <w:ind w:firstLineChars="200" w:firstLine="640"/>
        <w:rPr>
          <w:rFonts w:ascii="仿宋_GB2312" w:eastAsia="仿宋_GB2312" w:hAnsi="黑体" w:hint="eastAsia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二、教学水平（30分）</w:t>
      </w:r>
    </w:p>
    <w:p w14:paraId="78033E0F" w14:textId="77777777" w:rsidR="0072335E" w:rsidRDefault="0072335E" w:rsidP="0072335E">
      <w:pPr>
        <w:spacing w:line="520" w:lineRule="exact"/>
        <w:ind w:firstLineChars="200" w:firstLine="640"/>
        <w:rPr>
          <w:rFonts w:ascii="仿宋_GB2312" w:eastAsia="仿宋_GB2312" w:hAnsi="??" w:hint="eastAsia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根据参赛教师在教学生动与否，讲授是否富有启发性、艺术性、是否熟练使用多媒体教学，语言表达是否准确、流畅等方面进行评价，设立优秀、良好、一般共</w:t>
      </w:r>
      <w:r>
        <w:rPr>
          <w:rFonts w:ascii="仿宋_GB2312" w:eastAsia="仿宋_GB2312" w:hAnsi="??" w:hint="eastAsia"/>
          <w:sz w:val="32"/>
          <w:szCs w:val="32"/>
        </w:rPr>
        <w:t>3</w:t>
      </w:r>
      <w:r>
        <w:rPr>
          <w:rFonts w:ascii="仿宋_GB2312" w:eastAsia="仿宋_GB2312" w:hAnsi="宋体" w:cs="宋体" w:hint="eastAsia"/>
          <w:sz w:val="32"/>
          <w:szCs w:val="32"/>
        </w:rPr>
        <w:t>个评分档次。</w:t>
      </w:r>
    </w:p>
    <w:p w14:paraId="2F70CF65" w14:textId="77777777" w:rsidR="0072335E" w:rsidRDefault="0072335E" w:rsidP="0072335E">
      <w:pPr>
        <w:spacing w:line="520" w:lineRule="exact"/>
        <w:ind w:firstLineChars="200" w:firstLine="640"/>
        <w:rPr>
          <w:rFonts w:ascii="仿宋_GB2312" w:eastAsia="仿宋_GB2312" w:hAnsi="??" w:hint="eastAsia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优秀：教学生动；讲授突出重点，富有启发性、艺术性；语言规范，表达准确、流畅</w:t>
      </w:r>
      <w:r>
        <w:rPr>
          <w:rFonts w:ascii="仿宋_GB2312" w:eastAsia="仿宋_GB2312" w:hAnsi="??" w:hint="eastAsia"/>
          <w:sz w:val="32"/>
          <w:szCs w:val="32"/>
        </w:rPr>
        <w:t>(26</w:t>
      </w:r>
      <w:r>
        <w:rPr>
          <w:rFonts w:ascii="仿宋_GB2312" w:eastAsia="仿宋_GB2312" w:hAnsi="??"/>
          <w:sz w:val="32"/>
          <w:szCs w:val="32"/>
        </w:rPr>
        <w:t>—</w:t>
      </w:r>
      <w:r>
        <w:rPr>
          <w:rFonts w:ascii="仿宋_GB2312" w:eastAsia="仿宋_GB2312" w:hAnsi="??" w:hint="eastAsia"/>
          <w:sz w:val="32"/>
          <w:szCs w:val="32"/>
        </w:rPr>
        <w:t>30</w:t>
      </w:r>
      <w:r>
        <w:rPr>
          <w:rFonts w:ascii="仿宋_GB2312" w:eastAsia="仿宋_GB2312" w:hAnsi="宋体" w:cs="宋体" w:hint="eastAsia"/>
          <w:sz w:val="32"/>
          <w:szCs w:val="32"/>
        </w:rPr>
        <w:t>分</w:t>
      </w:r>
      <w:r>
        <w:rPr>
          <w:rFonts w:ascii="仿宋_GB2312" w:eastAsia="仿宋_GB2312" w:hAnsi="??" w:hint="eastAsia"/>
          <w:sz w:val="32"/>
          <w:szCs w:val="32"/>
        </w:rPr>
        <w:t>)</w:t>
      </w:r>
      <w:r>
        <w:rPr>
          <w:rFonts w:ascii="仿宋_GB2312" w:eastAsia="仿宋_GB2312" w:hAnsi="宋体" w:cs="宋体" w:hint="eastAsia"/>
          <w:sz w:val="32"/>
          <w:szCs w:val="32"/>
        </w:rPr>
        <w:t>。</w:t>
      </w:r>
    </w:p>
    <w:p w14:paraId="15D1189B" w14:textId="77777777" w:rsidR="0072335E" w:rsidRDefault="0072335E" w:rsidP="0072335E">
      <w:pPr>
        <w:spacing w:line="520" w:lineRule="exact"/>
        <w:ind w:firstLineChars="200" w:firstLine="640"/>
        <w:rPr>
          <w:rFonts w:ascii="仿宋_GB2312" w:eastAsia="仿宋_GB2312" w:hAnsi="??" w:hint="eastAsia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lastRenderedPageBreak/>
        <w:t>良好：教学比较生动；讲授突出重点，具有较强的启发性、艺术性；语言规范，表达比较准确、流畅</w:t>
      </w:r>
      <w:r>
        <w:rPr>
          <w:rFonts w:ascii="仿宋_GB2312" w:eastAsia="仿宋_GB2312" w:hAnsi="??" w:hint="eastAsia"/>
          <w:sz w:val="32"/>
          <w:szCs w:val="32"/>
        </w:rPr>
        <w:t>(21</w:t>
      </w:r>
      <w:r>
        <w:rPr>
          <w:rFonts w:ascii="仿宋_GB2312" w:eastAsia="仿宋_GB2312" w:hAnsi="??"/>
          <w:sz w:val="32"/>
          <w:szCs w:val="32"/>
        </w:rPr>
        <w:t>—</w:t>
      </w:r>
      <w:r>
        <w:rPr>
          <w:rFonts w:ascii="仿宋_GB2312" w:eastAsia="仿宋_GB2312" w:hAnsi="??" w:hint="eastAsia"/>
          <w:sz w:val="32"/>
          <w:szCs w:val="32"/>
        </w:rPr>
        <w:t>25</w:t>
      </w:r>
      <w:r>
        <w:rPr>
          <w:rFonts w:ascii="仿宋_GB2312" w:eastAsia="仿宋_GB2312" w:hAnsi="宋体" w:cs="宋体" w:hint="eastAsia"/>
          <w:sz w:val="32"/>
          <w:szCs w:val="32"/>
        </w:rPr>
        <w:t>分</w:t>
      </w:r>
      <w:r>
        <w:rPr>
          <w:rFonts w:ascii="仿宋_GB2312" w:eastAsia="仿宋_GB2312" w:hAnsi="??" w:hint="eastAsia"/>
          <w:sz w:val="32"/>
          <w:szCs w:val="32"/>
        </w:rPr>
        <w:t>)</w:t>
      </w:r>
      <w:r>
        <w:rPr>
          <w:rFonts w:ascii="仿宋_GB2312" w:eastAsia="仿宋_GB2312" w:hAnsi="宋体" w:cs="宋体" w:hint="eastAsia"/>
          <w:sz w:val="32"/>
          <w:szCs w:val="32"/>
        </w:rPr>
        <w:t>。</w:t>
      </w:r>
    </w:p>
    <w:p w14:paraId="11A9ADA8" w14:textId="77777777" w:rsidR="0072335E" w:rsidRDefault="0072335E" w:rsidP="0072335E">
      <w:pPr>
        <w:spacing w:line="520" w:lineRule="exact"/>
        <w:ind w:firstLineChars="200" w:firstLine="640"/>
        <w:rPr>
          <w:rFonts w:ascii="仿宋_GB2312" w:eastAsia="仿宋_GB2312" w:hAnsi="??" w:hint="eastAsia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一般：教学比较生动；讲授基本突出重点；语言基本规范，语言表达一般</w:t>
      </w:r>
      <w:r>
        <w:rPr>
          <w:rFonts w:ascii="仿宋_GB2312" w:eastAsia="仿宋_GB2312" w:hAnsi="??" w:hint="eastAsia"/>
          <w:sz w:val="32"/>
          <w:szCs w:val="32"/>
        </w:rPr>
        <w:t>(20</w:t>
      </w:r>
      <w:r>
        <w:rPr>
          <w:rFonts w:ascii="仿宋_GB2312" w:eastAsia="仿宋_GB2312" w:hAnsi="宋体" w:cs="宋体" w:hint="eastAsia"/>
          <w:sz w:val="32"/>
          <w:szCs w:val="32"/>
        </w:rPr>
        <w:t>分以下</w:t>
      </w:r>
      <w:r>
        <w:rPr>
          <w:rFonts w:ascii="仿宋_GB2312" w:eastAsia="仿宋_GB2312" w:hAnsi="??" w:hint="eastAsia"/>
          <w:sz w:val="32"/>
          <w:szCs w:val="32"/>
        </w:rPr>
        <w:t>)</w:t>
      </w:r>
      <w:r>
        <w:rPr>
          <w:rFonts w:ascii="仿宋_GB2312" w:eastAsia="仿宋_GB2312" w:hAnsi="宋体" w:cs="宋体" w:hint="eastAsia"/>
          <w:sz w:val="32"/>
          <w:szCs w:val="32"/>
        </w:rPr>
        <w:t>。</w:t>
      </w:r>
    </w:p>
    <w:p w14:paraId="3577B41D" w14:textId="77777777" w:rsidR="0072335E" w:rsidRDefault="0072335E" w:rsidP="0072335E">
      <w:pPr>
        <w:spacing w:line="520" w:lineRule="exact"/>
        <w:ind w:firstLineChars="200" w:firstLine="640"/>
        <w:rPr>
          <w:rFonts w:ascii="仿宋_GB2312" w:eastAsia="仿宋_GB2312" w:hAnsi="黑体" w:hint="eastAsia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三、教学效果（30分）</w:t>
      </w:r>
    </w:p>
    <w:p w14:paraId="4C458B36" w14:textId="77777777" w:rsidR="0072335E" w:rsidRDefault="0072335E" w:rsidP="0072335E">
      <w:pPr>
        <w:spacing w:line="520" w:lineRule="exact"/>
        <w:ind w:firstLineChars="200" w:firstLine="640"/>
        <w:rPr>
          <w:rFonts w:ascii="仿宋_GB2312" w:eastAsia="仿宋_GB2312" w:hAnsi="??" w:hint="eastAsia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根据参赛教师在现场课堂表现气氛活跃程度、信息量丰富程度、总体教学效果及教学组织严谨与否进行评价，设立优秀、良好、一般共</w:t>
      </w:r>
      <w:r>
        <w:rPr>
          <w:rFonts w:ascii="仿宋_GB2312" w:eastAsia="仿宋_GB2312" w:hAnsi="??" w:hint="eastAsia"/>
          <w:sz w:val="32"/>
          <w:szCs w:val="32"/>
        </w:rPr>
        <w:t>3</w:t>
      </w:r>
      <w:r>
        <w:rPr>
          <w:rFonts w:ascii="仿宋_GB2312" w:eastAsia="仿宋_GB2312" w:hAnsi="宋体" w:cs="宋体" w:hint="eastAsia"/>
          <w:sz w:val="32"/>
          <w:szCs w:val="32"/>
        </w:rPr>
        <w:t>个评分档次。</w:t>
      </w:r>
    </w:p>
    <w:p w14:paraId="22FA65D2" w14:textId="77777777" w:rsidR="0072335E" w:rsidRDefault="0072335E" w:rsidP="0072335E">
      <w:pPr>
        <w:spacing w:line="520" w:lineRule="exact"/>
        <w:ind w:firstLineChars="200" w:firstLine="640"/>
        <w:jc w:val="left"/>
        <w:rPr>
          <w:rFonts w:ascii="仿宋_GB2312" w:eastAsia="仿宋_GB2312" w:hAnsi="??" w:hint="eastAsia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优秀：教学气氛活跃，有较强的感染力和吸引力；信息量丰富，能使学生较好地接受讲授的知识；特色鲜明，注重创新；总体效果好，教学组织严谨，可使学生相关能力得到提高（</w:t>
      </w:r>
      <w:r>
        <w:rPr>
          <w:rFonts w:ascii="仿宋_GB2312" w:eastAsia="仿宋_GB2312" w:hAnsi="??" w:hint="eastAsia"/>
          <w:sz w:val="32"/>
          <w:szCs w:val="32"/>
        </w:rPr>
        <w:t>26</w:t>
      </w:r>
      <w:r>
        <w:rPr>
          <w:rFonts w:ascii="仿宋_GB2312" w:eastAsia="仿宋_GB2312" w:hAnsi="??"/>
          <w:sz w:val="32"/>
          <w:szCs w:val="32"/>
        </w:rPr>
        <w:t>—</w:t>
      </w:r>
      <w:r>
        <w:rPr>
          <w:rFonts w:ascii="仿宋_GB2312" w:eastAsia="仿宋_GB2312" w:hAnsi="??" w:hint="eastAsia"/>
          <w:sz w:val="32"/>
          <w:szCs w:val="32"/>
        </w:rPr>
        <w:t>30</w:t>
      </w:r>
      <w:r>
        <w:rPr>
          <w:rFonts w:ascii="仿宋_GB2312" w:eastAsia="仿宋_GB2312" w:hAnsi="宋体" w:cs="宋体" w:hint="eastAsia"/>
          <w:sz w:val="32"/>
          <w:szCs w:val="32"/>
        </w:rPr>
        <w:t>分）。</w:t>
      </w:r>
    </w:p>
    <w:p w14:paraId="7B20DC89" w14:textId="77777777" w:rsidR="0072335E" w:rsidRDefault="0072335E" w:rsidP="0072335E">
      <w:pPr>
        <w:spacing w:line="520" w:lineRule="exact"/>
        <w:ind w:firstLineChars="200" w:firstLine="640"/>
        <w:rPr>
          <w:rFonts w:ascii="仿宋_GB2312" w:eastAsia="仿宋_GB2312" w:hAnsi="??" w:hint="eastAsia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良好：教学气氛活跃，有较强的感染力和吸引力；信息量较为丰富，能使学生较好地接受讲授的知识；总体效果较好，教学组织较为严谨，可使学生相关能力得到提高（</w:t>
      </w:r>
      <w:r>
        <w:rPr>
          <w:rFonts w:ascii="仿宋_GB2312" w:eastAsia="仿宋_GB2312" w:hAnsi="??" w:hint="eastAsia"/>
          <w:sz w:val="32"/>
          <w:szCs w:val="32"/>
        </w:rPr>
        <w:t>21</w:t>
      </w:r>
      <w:r>
        <w:rPr>
          <w:rFonts w:ascii="仿宋_GB2312" w:eastAsia="仿宋_GB2312" w:hAnsi="??"/>
          <w:sz w:val="32"/>
          <w:szCs w:val="32"/>
        </w:rPr>
        <w:t>—</w:t>
      </w:r>
      <w:r>
        <w:rPr>
          <w:rFonts w:ascii="仿宋_GB2312" w:eastAsia="仿宋_GB2312" w:hAnsi="??" w:hint="eastAsia"/>
          <w:sz w:val="32"/>
          <w:szCs w:val="32"/>
        </w:rPr>
        <w:t>25</w:t>
      </w:r>
      <w:r>
        <w:rPr>
          <w:rFonts w:ascii="仿宋_GB2312" w:eastAsia="仿宋_GB2312" w:hAnsi="宋体" w:cs="宋体" w:hint="eastAsia"/>
          <w:sz w:val="32"/>
          <w:szCs w:val="32"/>
        </w:rPr>
        <w:t>分）。</w:t>
      </w:r>
    </w:p>
    <w:p w14:paraId="36B97D44" w14:textId="77777777" w:rsidR="0072335E" w:rsidRDefault="0072335E" w:rsidP="0072335E">
      <w:pPr>
        <w:spacing w:line="520" w:lineRule="exact"/>
        <w:ind w:firstLineChars="200" w:firstLine="640"/>
        <w:rPr>
          <w:rFonts w:ascii="仿宋_GB2312" w:eastAsia="仿宋_GB2312" w:hAnsi="??" w:hint="eastAsia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一般：教学气氛一般，其感染力和吸引力一般；信息量不太丰富；总体效果一般（</w:t>
      </w:r>
      <w:r>
        <w:rPr>
          <w:rFonts w:ascii="仿宋_GB2312" w:eastAsia="仿宋_GB2312" w:hAnsi="??" w:hint="eastAsia"/>
          <w:sz w:val="32"/>
          <w:szCs w:val="32"/>
        </w:rPr>
        <w:t>20</w:t>
      </w:r>
      <w:r>
        <w:rPr>
          <w:rFonts w:ascii="仿宋_GB2312" w:eastAsia="仿宋_GB2312" w:hAnsi="宋体" w:cs="宋体" w:hint="eastAsia"/>
          <w:sz w:val="32"/>
          <w:szCs w:val="32"/>
        </w:rPr>
        <w:t>分以下）。</w:t>
      </w:r>
    </w:p>
    <w:p w14:paraId="0507592C" w14:textId="77777777" w:rsidR="0072335E" w:rsidRDefault="0072335E" w:rsidP="0072335E">
      <w:pPr>
        <w:spacing w:line="520" w:lineRule="exact"/>
        <w:ind w:firstLineChars="200" w:firstLine="640"/>
        <w:rPr>
          <w:rFonts w:ascii="仿宋_GB2312" w:eastAsia="仿宋_GB2312" w:hAnsi="黑体" w:hint="eastAsia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四、教学仪态（10分）</w:t>
      </w:r>
    </w:p>
    <w:p w14:paraId="05F49AB2" w14:textId="77777777" w:rsidR="0072335E" w:rsidRDefault="0072335E" w:rsidP="0072335E">
      <w:pPr>
        <w:spacing w:line="520" w:lineRule="exact"/>
        <w:ind w:firstLineChars="200" w:firstLine="640"/>
        <w:rPr>
          <w:rFonts w:ascii="仿宋_GB2312" w:eastAsia="仿宋_GB2312" w:hAnsi="??" w:hint="eastAsia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根据参赛教师教学仪态的综合表现进行评价，设立优秀、良好、一般共</w:t>
      </w:r>
      <w:r>
        <w:rPr>
          <w:rFonts w:ascii="仿宋_GB2312" w:eastAsia="仿宋_GB2312" w:hAnsi="??" w:hint="eastAsia"/>
          <w:sz w:val="32"/>
          <w:szCs w:val="32"/>
        </w:rPr>
        <w:t>3</w:t>
      </w:r>
      <w:r>
        <w:rPr>
          <w:rFonts w:ascii="仿宋_GB2312" w:eastAsia="仿宋_GB2312" w:hAnsi="宋体" w:cs="宋体" w:hint="eastAsia"/>
          <w:sz w:val="32"/>
          <w:szCs w:val="32"/>
        </w:rPr>
        <w:t>个评分档次。</w:t>
      </w:r>
    </w:p>
    <w:p w14:paraId="13DF4A80" w14:textId="77777777" w:rsidR="0072335E" w:rsidRDefault="0072335E" w:rsidP="0072335E">
      <w:pPr>
        <w:spacing w:line="520" w:lineRule="exact"/>
        <w:ind w:firstLineChars="200" w:firstLine="640"/>
        <w:rPr>
          <w:rFonts w:ascii="仿宋_GB2312" w:eastAsia="仿宋_GB2312" w:hAnsi="??" w:hint="eastAsia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优秀：仪表端庄、自然、大方、得体；讲课有热情，精神饱满</w:t>
      </w:r>
      <w:r>
        <w:rPr>
          <w:rFonts w:ascii="仿宋_GB2312" w:eastAsia="仿宋_GB2312" w:hAnsi="??" w:hint="eastAsia"/>
          <w:sz w:val="32"/>
          <w:szCs w:val="32"/>
        </w:rPr>
        <w:t xml:space="preserve"> (8</w:t>
      </w:r>
      <w:r>
        <w:rPr>
          <w:rFonts w:ascii="仿宋_GB2312" w:eastAsia="仿宋_GB2312" w:hAnsi="??"/>
          <w:sz w:val="32"/>
          <w:szCs w:val="32"/>
        </w:rPr>
        <w:t>—</w:t>
      </w:r>
      <w:r>
        <w:rPr>
          <w:rFonts w:ascii="仿宋_GB2312" w:eastAsia="仿宋_GB2312" w:hAnsi="??" w:hint="eastAsia"/>
          <w:sz w:val="32"/>
          <w:szCs w:val="32"/>
        </w:rPr>
        <w:t>10</w:t>
      </w:r>
      <w:r>
        <w:rPr>
          <w:rFonts w:ascii="仿宋_GB2312" w:eastAsia="仿宋_GB2312" w:hAnsi="宋体" w:cs="宋体" w:hint="eastAsia"/>
          <w:sz w:val="32"/>
          <w:szCs w:val="32"/>
        </w:rPr>
        <w:t>分</w:t>
      </w:r>
      <w:r>
        <w:rPr>
          <w:rFonts w:ascii="仿宋_GB2312" w:eastAsia="仿宋_GB2312" w:hAnsi="??" w:hint="eastAsia"/>
          <w:sz w:val="32"/>
          <w:szCs w:val="32"/>
        </w:rPr>
        <w:t xml:space="preserve">) </w:t>
      </w:r>
      <w:r>
        <w:rPr>
          <w:rFonts w:ascii="仿宋_GB2312" w:eastAsia="仿宋_GB2312" w:hAnsi="宋体" w:cs="宋体" w:hint="eastAsia"/>
          <w:sz w:val="32"/>
          <w:szCs w:val="32"/>
        </w:rPr>
        <w:t>。</w:t>
      </w:r>
    </w:p>
    <w:p w14:paraId="7839CDF0" w14:textId="77777777" w:rsidR="0072335E" w:rsidRDefault="0072335E" w:rsidP="0072335E">
      <w:pPr>
        <w:spacing w:line="520" w:lineRule="exact"/>
        <w:ind w:firstLineChars="200" w:firstLine="640"/>
        <w:rPr>
          <w:rFonts w:ascii="仿宋_GB2312" w:eastAsia="仿宋_GB2312" w:hAnsi="??" w:hint="eastAsia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良好：教学仪态表现总体良好</w:t>
      </w:r>
      <w:r>
        <w:rPr>
          <w:rFonts w:ascii="仿宋_GB2312" w:eastAsia="仿宋_GB2312" w:hAnsi="??" w:hint="eastAsia"/>
          <w:sz w:val="32"/>
          <w:szCs w:val="32"/>
        </w:rPr>
        <w:t>(5</w:t>
      </w:r>
      <w:r>
        <w:rPr>
          <w:rFonts w:ascii="仿宋_GB2312" w:eastAsia="仿宋_GB2312" w:hAnsi="??"/>
          <w:sz w:val="32"/>
          <w:szCs w:val="32"/>
        </w:rPr>
        <w:t>—</w:t>
      </w:r>
      <w:r>
        <w:rPr>
          <w:rFonts w:ascii="仿宋_GB2312" w:eastAsia="仿宋_GB2312" w:hAnsi="??" w:hint="eastAsia"/>
          <w:sz w:val="32"/>
          <w:szCs w:val="32"/>
        </w:rPr>
        <w:t>7</w:t>
      </w:r>
      <w:r>
        <w:rPr>
          <w:rFonts w:ascii="仿宋_GB2312" w:eastAsia="仿宋_GB2312" w:hAnsi="宋体" w:cs="宋体" w:hint="eastAsia"/>
          <w:sz w:val="32"/>
          <w:szCs w:val="32"/>
        </w:rPr>
        <w:t>分</w:t>
      </w:r>
      <w:r>
        <w:rPr>
          <w:rFonts w:ascii="仿宋_GB2312" w:eastAsia="仿宋_GB2312" w:hAnsi="??" w:hint="eastAsia"/>
          <w:sz w:val="32"/>
          <w:szCs w:val="32"/>
        </w:rPr>
        <w:t>)</w:t>
      </w:r>
      <w:r>
        <w:rPr>
          <w:rFonts w:ascii="仿宋_GB2312" w:eastAsia="仿宋_GB2312" w:hAnsi="宋体" w:cs="宋体" w:hint="eastAsia"/>
          <w:sz w:val="32"/>
          <w:szCs w:val="32"/>
        </w:rPr>
        <w:t>。</w:t>
      </w:r>
    </w:p>
    <w:p w14:paraId="5C9E6E4A" w14:textId="77777777" w:rsidR="0072335E" w:rsidRDefault="0072335E" w:rsidP="0072335E">
      <w:pPr>
        <w:spacing w:line="800" w:lineRule="exact"/>
        <w:ind w:firstLineChars="200" w:firstLine="640"/>
        <w:rPr>
          <w:rFonts w:ascii="仿宋_GB2312" w:eastAsia="仿宋_GB2312" w:hAnsi="宋体" w:cs="宋体" w:hint="eastAsia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一般：教学仪态表现总体一般</w:t>
      </w:r>
      <w:r>
        <w:rPr>
          <w:rFonts w:ascii="仿宋_GB2312" w:eastAsia="仿宋_GB2312" w:hAnsi="??" w:hint="eastAsia"/>
          <w:sz w:val="32"/>
          <w:szCs w:val="32"/>
        </w:rPr>
        <w:t>(4</w:t>
      </w:r>
      <w:r>
        <w:rPr>
          <w:rFonts w:ascii="仿宋_GB2312" w:eastAsia="仿宋_GB2312" w:hAnsi="宋体" w:cs="宋体" w:hint="eastAsia"/>
          <w:sz w:val="32"/>
          <w:szCs w:val="32"/>
        </w:rPr>
        <w:t>分以下</w:t>
      </w:r>
      <w:r>
        <w:rPr>
          <w:rFonts w:ascii="仿宋_GB2312" w:eastAsia="仿宋_GB2312" w:hAnsi="??" w:hint="eastAsia"/>
          <w:sz w:val="32"/>
          <w:szCs w:val="32"/>
        </w:rPr>
        <w:t>)</w:t>
      </w:r>
      <w:r>
        <w:rPr>
          <w:rFonts w:ascii="仿宋_GB2312" w:eastAsia="仿宋_GB2312" w:hAnsi="宋体" w:cs="宋体" w:hint="eastAsia"/>
          <w:sz w:val="32"/>
          <w:szCs w:val="32"/>
        </w:rPr>
        <w:t>。</w:t>
      </w:r>
    </w:p>
    <w:p w14:paraId="57315526" w14:textId="77777777" w:rsidR="004D30AC" w:rsidRPr="0072335E" w:rsidRDefault="004D30AC"/>
    <w:sectPr w:rsidR="004D30AC" w:rsidRPr="007233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AF453E" w14:textId="77777777" w:rsidR="00121831" w:rsidRDefault="00121831" w:rsidP="0072335E">
      <w:r>
        <w:separator/>
      </w:r>
    </w:p>
  </w:endnote>
  <w:endnote w:type="continuationSeparator" w:id="0">
    <w:p w14:paraId="2E30874D" w14:textId="77777777" w:rsidR="00121831" w:rsidRDefault="00121831" w:rsidP="00723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??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633387" w14:textId="77777777" w:rsidR="00121831" w:rsidRDefault="00121831" w:rsidP="0072335E">
      <w:r>
        <w:separator/>
      </w:r>
    </w:p>
  </w:footnote>
  <w:footnote w:type="continuationSeparator" w:id="0">
    <w:p w14:paraId="6CB80A27" w14:textId="77777777" w:rsidR="00121831" w:rsidRDefault="00121831" w:rsidP="007233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E39"/>
    <w:rsid w:val="00121831"/>
    <w:rsid w:val="004D30AC"/>
    <w:rsid w:val="0072335E"/>
    <w:rsid w:val="009C7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B205BC2-9F76-4E2D-966D-FADE5EF8A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335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33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2335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2335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2335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2020-10-07T02:18:00Z</dcterms:created>
  <dcterms:modified xsi:type="dcterms:W3CDTF">2020-10-07T02:19:00Z</dcterms:modified>
</cp:coreProperties>
</file>